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C1CE6" w14:textId="113E1F48" w:rsidR="00463FCB" w:rsidRPr="00C32FFF" w:rsidRDefault="00CD7A22" w:rsidP="00357C83">
      <w:pPr>
        <w:spacing w:after="0" w:line="240" w:lineRule="auto"/>
        <w:jc w:val="center"/>
        <w:rPr>
          <w:b/>
          <w:bCs/>
          <w:sz w:val="28"/>
          <w:szCs w:val="28"/>
          <w:u w:val="single"/>
        </w:rPr>
      </w:pPr>
      <w:r>
        <w:rPr>
          <w:b/>
          <w:bCs/>
          <w:sz w:val="28"/>
          <w:szCs w:val="28"/>
          <w:u w:val="single"/>
        </w:rPr>
        <w:t>Emergency (non-elective) procedures in children and young people</w:t>
      </w:r>
      <w:r w:rsidR="00950CF3">
        <w:rPr>
          <w:b/>
          <w:bCs/>
          <w:sz w:val="28"/>
          <w:szCs w:val="28"/>
          <w:u w:val="single"/>
        </w:rPr>
        <w:t xml:space="preserve"> -</w:t>
      </w:r>
      <w:r w:rsidR="00D347E8" w:rsidRPr="00C32FFF">
        <w:rPr>
          <w:b/>
          <w:bCs/>
          <w:sz w:val="28"/>
          <w:szCs w:val="28"/>
          <w:u w:val="single"/>
        </w:rPr>
        <w:t xml:space="preserve"> FAQ</w:t>
      </w:r>
      <w:r w:rsidR="005A3DBD">
        <w:rPr>
          <w:b/>
          <w:bCs/>
          <w:sz w:val="28"/>
          <w:szCs w:val="28"/>
          <w:u w:val="single"/>
        </w:rPr>
        <w:t>s</w:t>
      </w:r>
    </w:p>
    <w:p w14:paraId="2B86440B" w14:textId="77777777" w:rsidR="00D347E8" w:rsidRPr="007D71C9" w:rsidRDefault="00D347E8" w:rsidP="00357C83">
      <w:pPr>
        <w:spacing w:after="0" w:line="240" w:lineRule="auto"/>
        <w:jc w:val="center"/>
        <w:rPr>
          <w:b/>
          <w:bCs/>
          <w:u w:val="single"/>
        </w:rPr>
      </w:pPr>
    </w:p>
    <w:p w14:paraId="1E54F124" w14:textId="090239A5" w:rsidR="00D347E8" w:rsidRPr="007D71C9" w:rsidRDefault="00EA3FB4" w:rsidP="00357C83">
      <w:pPr>
        <w:spacing w:after="0" w:line="240" w:lineRule="auto"/>
        <w:rPr>
          <w:b/>
          <w:bCs/>
        </w:rPr>
      </w:pPr>
      <w:r w:rsidRPr="007D71C9">
        <w:rPr>
          <w:b/>
          <w:bCs/>
        </w:rPr>
        <w:t>Which organisations should be participating in the study?</w:t>
      </w:r>
    </w:p>
    <w:p w14:paraId="72B661B1" w14:textId="3FEE0AC9" w:rsidR="00D8219E" w:rsidRDefault="00CD7A22" w:rsidP="00357C83">
      <w:pPr>
        <w:autoSpaceDE w:val="0"/>
        <w:autoSpaceDN w:val="0"/>
        <w:adjustRightInd w:val="0"/>
        <w:spacing w:after="0" w:line="240" w:lineRule="auto"/>
        <w:rPr>
          <w:rFonts w:ascii="Calibri" w:hAnsi="Calibri" w:cs="Calibri"/>
        </w:rPr>
      </w:pPr>
      <w:r w:rsidRPr="00EA45D5">
        <w:rPr>
          <w:rFonts w:ascii="Calibri" w:hAnsi="Calibri" w:cs="Calibri"/>
        </w:rPr>
        <w:t xml:space="preserve">All hospital providers where patients might undergo emergency (non-elective) procedures </w:t>
      </w:r>
      <w:r w:rsidR="00514CB5">
        <w:rPr>
          <w:rFonts w:ascii="Calibri" w:hAnsi="Calibri" w:cs="Calibri"/>
        </w:rPr>
        <w:t xml:space="preserve">should </w:t>
      </w:r>
      <w:r w:rsidRPr="00EA45D5">
        <w:rPr>
          <w:rFonts w:ascii="Calibri" w:hAnsi="Calibri" w:cs="Calibri"/>
        </w:rPr>
        <w:t>participate in the study.</w:t>
      </w:r>
    </w:p>
    <w:p w14:paraId="24BD68EC" w14:textId="77777777" w:rsidR="00357C83" w:rsidRDefault="00357C83" w:rsidP="00357C83">
      <w:pPr>
        <w:autoSpaceDE w:val="0"/>
        <w:autoSpaceDN w:val="0"/>
        <w:adjustRightInd w:val="0"/>
        <w:spacing w:after="0" w:line="240" w:lineRule="auto"/>
        <w:rPr>
          <w:rFonts w:ascii="Calibri" w:hAnsi="Calibri" w:cs="Calibri"/>
        </w:rPr>
      </w:pPr>
    </w:p>
    <w:p w14:paraId="682D9255" w14:textId="170E4CAB" w:rsidR="00CD7A22" w:rsidRDefault="00CD7A22" w:rsidP="00357C83">
      <w:pPr>
        <w:autoSpaceDE w:val="0"/>
        <w:autoSpaceDN w:val="0"/>
        <w:adjustRightInd w:val="0"/>
        <w:spacing w:after="0" w:line="240" w:lineRule="auto"/>
        <w:contextualSpacing/>
        <w:rPr>
          <w:rFonts w:ascii="Calibri" w:hAnsi="Calibri" w:cs="Calibri"/>
          <w:b/>
        </w:rPr>
      </w:pPr>
      <w:r w:rsidRPr="00CD7A22">
        <w:rPr>
          <w:rFonts w:ascii="Calibri" w:hAnsi="Calibri" w:cs="Calibri"/>
          <w:b/>
        </w:rPr>
        <w:t>Which patients are included in the study?</w:t>
      </w:r>
    </w:p>
    <w:p w14:paraId="1A9FEF00" w14:textId="2A2087E7" w:rsidR="00CD7A22" w:rsidRDefault="00DD69F7" w:rsidP="00357C83">
      <w:pPr>
        <w:autoSpaceDE w:val="0"/>
        <w:autoSpaceDN w:val="0"/>
        <w:adjustRightInd w:val="0"/>
        <w:spacing w:after="0" w:line="240" w:lineRule="auto"/>
        <w:rPr>
          <w:rFonts w:ascii="Calibri" w:hAnsi="Calibri" w:cs="Calibri"/>
        </w:rPr>
      </w:pPr>
      <w:r>
        <w:rPr>
          <w:rFonts w:ascii="Calibri" w:hAnsi="Calibri" w:cs="Calibri"/>
        </w:rPr>
        <w:t>C</w:t>
      </w:r>
      <w:r w:rsidR="00CD7A22">
        <w:rPr>
          <w:rFonts w:ascii="Calibri" w:hAnsi="Calibri" w:cs="Calibri"/>
        </w:rPr>
        <w:t>hildren</w:t>
      </w:r>
      <w:r w:rsidR="00CD7A22" w:rsidRPr="00EA45D5">
        <w:rPr>
          <w:rFonts w:ascii="Calibri" w:hAnsi="Calibri" w:cs="Calibri"/>
        </w:rPr>
        <w:t xml:space="preserve"> aged 0 to 18</w:t>
      </w:r>
      <w:r w:rsidR="00CD7A22" w:rsidRPr="00EA45D5">
        <w:rPr>
          <w:rFonts w:ascii="Calibri" w:hAnsi="Calibri" w:cs="Calibri"/>
          <w:vertAlign w:val="superscript"/>
        </w:rPr>
        <w:t>th</w:t>
      </w:r>
      <w:r w:rsidR="00CD7A22" w:rsidRPr="00EA45D5">
        <w:rPr>
          <w:rFonts w:ascii="Calibri" w:hAnsi="Calibri" w:cs="Calibri"/>
        </w:rPr>
        <w:t xml:space="preserve"> birthday, undergoing an emergency (non-elective) procedure under anaesthetic or sedation.</w:t>
      </w:r>
      <w:r>
        <w:rPr>
          <w:rFonts w:ascii="Calibri" w:hAnsi="Calibri" w:cs="Calibri"/>
        </w:rPr>
        <w:t xml:space="preserve"> Patients who are 18 years old </w:t>
      </w:r>
      <w:r w:rsidR="00357C83">
        <w:rPr>
          <w:rFonts w:ascii="Calibri" w:hAnsi="Calibri" w:cs="Calibri"/>
        </w:rPr>
        <w:t>are</w:t>
      </w:r>
      <w:r>
        <w:rPr>
          <w:rFonts w:ascii="Calibri" w:hAnsi="Calibri" w:cs="Calibri"/>
        </w:rPr>
        <w:t xml:space="preserve"> not included in the study. </w:t>
      </w:r>
    </w:p>
    <w:p w14:paraId="66FCA25A" w14:textId="77777777" w:rsidR="00357C83" w:rsidRDefault="00357C83" w:rsidP="00357C83">
      <w:pPr>
        <w:autoSpaceDE w:val="0"/>
        <w:autoSpaceDN w:val="0"/>
        <w:adjustRightInd w:val="0"/>
        <w:spacing w:after="0" w:line="240" w:lineRule="auto"/>
        <w:rPr>
          <w:rFonts w:ascii="Calibri" w:hAnsi="Calibri" w:cs="Calibri"/>
        </w:rPr>
      </w:pPr>
    </w:p>
    <w:p w14:paraId="666C1A9E" w14:textId="77777777" w:rsidR="00357C83" w:rsidRPr="00733EA4" w:rsidRDefault="00C07AED" w:rsidP="00357C83">
      <w:pPr>
        <w:spacing w:after="0" w:line="240" w:lineRule="auto"/>
        <w:rPr>
          <w:rFonts w:ascii="Calibri" w:hAnsi="Calibri" w:cs="Calibri"/>
        </w:rPr>
      </w:pPr>
      <w:r w:rsidRPr="00357C83">
        <w:rPr>
          <w:rFonts w:ascii="Calibri" w:hAnsi="Calibri" w:cs="Calibri"/>
          <w:b/>
          <w:bCs/>
        </w:rPr>
        <w:t>What are the data sampling time frames?</w:t>
      </w:r>
    </w:p>
    <w:p w14:paraId="5C45FF15" w14:textId="77777777" w:rsidR="00357C83" w:rsidRPr="00733EA4" w:rsidRDefault="00357C83" w:rsidP="00357C83">
      <w:pPr>
        <w:numPr>
          <w:ilvl w:val="0"/>
          <w:numId w:val="8"/>
        </w:numPr>
        <w:spacing w:after="0" w:line="240" w:lineRule="auto"/>
        <w:rPr>
          <w:rFonts w:ascii="Calibri" w:hAnsi="Calibri" w:cs="Calibri"/>
        </w:rPr>
      </w:pPr>
      <w:r w:rsidRPr="00733EA4">
        <w:rPr>
          <w:rFonts w:ascii="Calibri" w:hAnsi="Calibri" w:cs="Calibri"/>
        </w:rPr>
        <w:t>Time frame 1: Monday 17</w:t>
      </w:r>
      <w:r w:rsidRPr="00733EA4">
        <w:rPr>
          <w:rFonts w:ascii="Calibri" w:hAnsi="Calibri" w:cs="Calibri"/>
          <w:vertAlign w:val="superscript"/>
        </w:rPr>
        <w:t>th</w:t>
      </w:r>
      <w:r w:rsidRPr="00733EA4">
        <w:rPr>
          <w:rFonts w:ascii="Calibri" w:hAnsi="Calibri" w:cs="Calibri"/>
        </w:rPr>
        <w:t xml:space="preserve"> June 00:00 – Sunday 30</w:t>
      </w:r>
      <w:r w:rsidRPr="00733EA4">
        <w:rPr>
          <w:rFonts w:ascii="Calibri" w:hAnsi="Calibri" w:cs="Calibri"/>
          <w:vertAlign w:val="superscript"/>
        </w:rPr>
        <w:t>th</w:t>
      </w:r>
      <w:r w:rsidRPr="00733EA4">
        <w:rPr>
          <w:rFonts w:ascii="Calibri" w:hAnsi="Calibri" w:cs="Calibri"/>
        </w:rPr>
        <w:t xml:space="preserve"> June 23:59 2024</w:t>
      </w:r>
    </w:p>
    <w:p w14:paraId="0457AC36" w14:textId="77777777" w:rsidR="00357C83" w:rsidRPr="00733EA4" w:rsidRDefault="00357C83" w:rsidP="00357C83">
      <w:pPr>
        <w:numPr>
          <w:ilvl w:val="0"/>
          <w:numId w:val="8"/>
        </w:numPr>
        <w:spacing w:after="0" w:line="240" w:lineRule="auto"/>
        <w:rPr>
          <w:rFonts w:ascii="Calibri" w:hAnsi="Calibri" w:cs="Calibri"/>
        </w:rPr>
      </w:pPr>
      <w:r w:rsidRPr="00733EA4">
        <w:rPr>
          <w:rFonts w:ascii="Calibri" w:hAnsi="Calibri" w:cs="Calibri"/>
        </w:rPr>
        <w:t>Time frame 2: Monday 12</w:t>
      </w:r>
      <w:r w:rsidRPr="00733EA4">
        <w:rPr>
          <w:rFonts w:ascii="Calibri" w:hAnsi="Calibri" w:cs="Calibri"/>
          <w:vertAlign w:val="superscript"/>
        </w:rPr>
        <w:t>th</w:t>
      </w:r>
      <w:r w:rsidRPr="00733EA4">
        <w:rPr>
          <w:rFonts w:ascii="Calibri" w:hAnsi="Calibri" w:cs="Calibri"/>
        </w:rPr>
        <w:t xml:space="preserve"> February 00:00 – Sunday 25</w:t>
      </w:r>
      <w:r w:rsidRPr="00733EA4">
        <w:rPr>
          <w:rFonts w:ascii="Calibri" w:hAnsi="Calibri" w:cs="Calibri"/>
          <w:vertAlign w:val="superscript"/>
        </w:rPr>
        <w:t>th</w:t>
      </w:r>
      <w:r w:rsidRPr="00733EA4">
        <w:rPr>
          <w:rFonts w:ascii="Calibri" w:hAnsi="Calibri" w:cs="Calibri"/>
        </w:rPr>
        <w:t xml:space="preserve"> February 23:59 2024</w:t>
      </w:r>
    </w:p>
    <w:p w14:paraId="544F7FA2" w14:textId="77777777" w:rsidR="00357C83" w:rsidRDefault="00357C83" w:rsidP="00357C83">
      <w:pPr>
        <w:autoSpaceDE w:val="0"/>
        <w:autoSpaceDN w:val="0"/>
        <w:adjustRightInd w:val="0"/>
        <w:spacing w:after="0" w:line="240" w:lineRule="auto"/>
        <w:contextualSpacing/>
        <w:rPr>
          <w:rFonts w:ascii="Calibri" w:hAnsi="Calibri" w:cs="Calibri"/>
          <w:b/>
          <w:bCs/>
        </w:rPr>
      </w:pPr>
    </w:p>
    <w:p w14:paraId="294D348A" w14:textId="77777777" w:rsidR="00357C83" w:rsidRPr="005B3FC8" w:rsidRDefault="00357C83" w:rsidP="00357C83">
      <w:pPr>
        <w:spacing w:after="0" w:line="240" w:lineRule="auto"/>
        <w:rPr>
          <w:rFonts w:ascii="Calibri" w:hAnsi="Calibri" w:cs="Calibri"/>
          <w:b/>
        </w:rPr>
      </w:pPr>
      <w:r w:rsidRPr="005B3FC8">
        <w:rPr>
          <w:rFonts w:ascii="Calibri" w:hAnsi="Calibri" w:cs="Calibri"/>
          <w:b/>
        </w:rPr>
        <w:t>Why are you collecting data over two study periods?</w:t>
      </w:r>
    </w:p>
    <w:p w14:paraId="11E54EFA" w14:textId="131B4347" w:rsidR="00357C83" w:rsidRDefault="00357C83" w:rsidP="00357C83">
      <w:pPr>
        <w:spacing w:after="0" w:line="240" w:lineRule="auto"/>
        <w:rPr>
          <w:rFonts w:ascii="Calibri" w:hAnsi="Calibri" w:cs="Calibri"/>
          <w:bCs/>
        </w:rPr>
      </w:pPr>
      <w:r>
        <w:rPr>
          <w:rFonts w:ascii="Calibri" w:hAnsi="Calibri" w:cs="Calibri"/>
          <w:bCs/>
        </w:rPr>
        <w:t>We are collecting data on two time periods to account for seasonal variation</w:t>
      </w:r>
      <w:r w:rsidR="00514CB5">
        <w:rPr>
          <w:rFonts w:ascii="Calibri" w:hAnsi="Calibri" w:cs="Calibri"/>
          <w:bCs/>
        </w:rPr>
        <w:t>.</w:t>
      </w:r>
    </w:p>
    <w:p w14:paraId="493DB872" w14:textId="77777777" w:rsidR="00357C83" w:rsidRDefault="00357C83" w:rsidP="00357C83">
      <w:pPr>
        <w:autoSpaceDE w:val="0"/>
        <w:autoSpaceDN w:val="0"/>
        <w:adjustRightInd w:val="0"/>
        <w:spacing w:after="0" w:line="240" w:lineRule="auto"/>
        <w:contextualSpacing/>
        <w:rPr>
          <w:rFonts w:ascii="Calibri" w:hAnsi="Calibri" w:cs="Calibri"/>
          <w:b/>
          <w:bCs/>
        </w:rPr>
      </w:pPr>
    </w:p>
    <w:p w14:paraId="5388056F" w14:textId="4E676EDC" w:rsidR="005A3DBD" w:rsidRDefault="005A3DBD" w:rsidP="005A3DBD">
      <w:pPr>
        <w:spacing w:after="0" w:line="240" w:lineRule="auto"/>
        <w:rPr>
          <w:b/>
          <w:bCs/>
          <w:color w:val="000000" w:themeColor="text1"/>
        </w:rPr>
      </w:pPr>
      <w:r>
        <w:rPr>
          <w:b/>
          <w:bCs/>
          <w:color w:val="000000" w:themeColor="text1"/>
        </w:rPr>
        <w:t>When do the spreadsheets need to be returned?</w:t>
      </w:r>
    </w:p>
    <w:p w14:paraId="24454765" w14:textId="271C5F87" w:rsidR="005A3DBD" w:rsidRPr="001F644B" w:rsidRDefault="005A3DBD" w:rsidP="005A3DBD">
      <w:pPr>
        <w:pStyle w:val="ListParagraph"/>
        <w:numPr>
          <w:ilvl w:val="0"/>
          <w:numId w:val="9"/>
        </w:numPr>
        <w:spacing w:after="0" w:line="240" w:lineRule="auto"/>
        <w:rPr>
          <w:b/>
          <w:bCs/>
        </w:rPr>
      </w:pPr>
      <w:r w:rsidRPr="001F644B">
        <w:rPr>
          <w:b/>
          <w:bCs/>
          <w:color w:val="000000" w:themeColor="text1"/>
        </w:rPr>
        <w:t xml:space="preserve">Time </w:t>
      </w:r>
      <w:r w:rsidRPr="001F644B">
        <w:rPr>
          <w:b/>
          <w:bCs/>
        </w:rPr>
        <w:t>frame 1</w:t>
      </w:r>
      <w:r w:rsidRPr="001F644B">
        <w:t xml:space="preserve">: The deadline for submission is </w:t>
      </w:r>
      <w:r w:rsidRPr="001F644B">
        <w:rPr>
          <w:b/>
          <w:bCs/>
        </w:rPr>
        <w:t xml:space="preserve">Friday the </w:t>
      </w:r>
      <w:proofErr w:type="gramStart"/>
      <w:r w:rsidRPr="001F644B">
        <w:rPr>
          <w:b/>
          <w:bCs/>
        </w:rPr>
        <w:t>12</w:t>
      </w:r>
      <w:r w:rsidRPr="001F644B">
        <w:rPr>
          <w:b/>
          <w:bCs/>
          <w:vertAlign w:val="superscript"/>
        </w:rPr>
        <w:t>th</w:t>
      </w:r>
      <w:proofErr w:type="gramEnd"/>
      <w:r w:rsidRPr="001F644B">
        <w:rPr>
          <w:b/>
          <w:bCs/>
        </w:rPr>
        <w:t xml:space="preserve"> July</w:t>
      </w:r>
      <w:r w:rsidRPr="001F644B">
        <w:t xml:space="preserve">, but we would be grateful if you could return the completed spreadsheet to NCEPOD as soon </w:t>
      </w:r>
      <w:r w:rsidRPr="001F644B">
        <w:rPr>
          <w:rFonts w:cstheme="minorHAnsi"/>
          <w:b/>
          <w:bCs/>
        </w:rPr>
        <w:t>as possible after the data sampling time frame closes</w:t>
      </w:r>
      <w:r w:rsidRPr="001F644B">
        <w:rPr>
          <w:rFonts w:cstheme="minorHAnsi"/>
        </w:rPr>
        <w:t>.</w:t>
      </w:r>
      <w:r w:rsidRPr="001F644B">
        <w:t xml:space="preserve"> </w:t>
      </w:r>
      <w:r w:rsidRPr="001F644B">
        <w:rPr>
          <w:b/>
          <w:bCs/>
        </w:rPr>
        <w:t>Please do not wait for spreadsheet 2 to be completed to return this spreadsheet.</w:t>
      </w:r>
    </w:p>
    <w:p w14:paraId="1B38E2F8" w14:textId="55DB553E" w:rsidR="005A3DBD" w:rsidRPr="001F644B" w:rsidRDefault="005A3DBD" w:rsidP="005A3DBD">
      <w:pPr>
        <w:pStyle w:val="ListParagraph"/>
        <w:numPr>
          <w:ilvl w:val="0"/>
          <w:numId w:val="9"/>
        </w:numPr>
        <w:spacing w:after="0" w:line="240" w:lineRule="auto"/>
        <w:rPr>
          <w:b/>
          <w:bCs/>
        </w:rPr>
      </w:pPr>
      <w:r w:rsidRPr="001F644B">
        <w:rPr>
          <w:b/>
          <w:bCs/>
        </w:rPr>
        <w:t>Time frame 2</w:t>
      </w:r>
      <w:r w:rsidRPr="001F644B">
        <w:t>:</w:t>
      </w:r>
      <w:r w:rsidRPr="001F644B">
        <w:rPr>
          <w:b/>
          <w:bCs/>
        </w:rPr>
        <w:t xml:space="preserve"> </w:t>
      </w:r>
      <w:r w:rsidRPr="001F644B">
        <w:t xml:space="preserve">The deadline for submission is </w:t>
      </w:r>
      <w:r w:rsidRPr="001F644B">
        <w:rPr>
          <w:b/>
          <w:bCs/>
        </w:rPr>
        <w:t>Friday 9</w:t>
      </w:r>
      <w:r w:rsidRPr="001F644B">
        <w:rPr>
          <w:b/>
          <w:bCs/>
          <w:vertAlign w:val="superscript"/>
        </w:rPr>
        <w:t>th</w:t>
      </w:r>
      <w:r w:rsidRPr="001F644B">
        <w:rPr>
          <w:b/>
          <w:bCs/>
        </w:rPr>
        <w:t xml:space="preserve"> August</w:t>
      </w:r>
      <w:r w:rsidRPr="001F644B">
        <w:t>.</w:t>
      </w:r>
    </w:p>
    <w:p w14:paraId="0452C0E6" w14:textId="77777777" w:rsidR="005A3DBD" w:rsidRDefault="005A3DBD" w:rsidP="00357C83">
      <w:pPr>
        <w:autoSpaceDE w:val="0"/>
        <w:autoSpaceDN w:val="0"/>
        <w:adjustRightInd w:val="0"/>
        <w:spacing w:after="0" w:line="240" w:lineRule="auto"/>
        <w:contextualSpacing/>
        <w:rPr>
          <w:rFonts w:ascii="Calibri" w:hAnsi="Calibri" w:cs="Calibri"/>
          <w:b/>
          <w:bCs/>
        </w:rPr>
      </w:pPr>
    </w:p>
    <w:p w14:paraId="7D656508" w14:textId="085C344F" w:rsidR="00CD7A22" w:rsidRDefault="00950CF3" w:rsidP="00357C83">
      <w:pPr>
        <w:autoSpaceDE w:val="0"/>
        <w:autoSpaceDN w:val="0"/>
        <w:adjustRightInd w:val="0"/>
        <w:spacing w:after="0" w:line="240" w:lineRule="auto"/>
        <w:contextualSpacing/>
        <w:rPr>
          <w:rFonts w:ascii="Calibri" w:hAnsi="Calibri" w:cs="Calibri"/>
          <w:b/>
        </w:rPr>
      </w:pPr>
      <w:r>
        <w:rPr>
          <w:rFonts w:ascii="Calibri" w:hAnsi="Calibri" w:cs="Calibri"/>
          <w:b/>
        </w:rPr>
        <w:t>How many patients will be sampled from each hospital?</w:t>
      </w:r>
    </w:p>
    <w:p w14:paraId="64EBAF46" w14:textId="43A2A9C5" w:rsidR="00950CF3" w:rsidRPr="00950CF3" w:rsidRDefault="00950CF3" w:rsidP="00357C83">
      <w:pPr>
        <w:autoSpaceDE w:val="0"/>
        <w:autoSpaceDN w:val="0"/>
        <w:adjustRightInd w:val="0"/>
        <w:spacing w:after="0" w:line="240" w:lineRule="auto"/>
        <w:contextualSpacing/>
        <w:rPr>
          <w:rFonts w:ascii="Calibri" w:hAnsi="Calibri" w:cs="Calibri"/>
        </w:rPr>
      </w:pPr>
      <w:r>
        <w:rPr>
          <w:rFonts w:ascii="Calibri" w:hAnsi="Calibri" w:cs="Calibri"/>
        </w:rPr>
        <w:t xml:space="preserve">A maximum of </w:t>
      </w:r>
      <w:r w:rsidR="00DD69F7">
        <w:rPr>
          <w:rFonts w:ascii="Calibri" w:hAnsi="Calibri" w:cs="Calibri"/>
        </w:rPr>
        <w:t xml:space="preserve"> 20 patients</w:t>
      </w:r>
      <w:r>
        <w:rPr>
          <w:rFonts w:ascii="Calibri" w:hAnsi="Calibri" w:cs="Calibri"/>
        </w:rPr>
        <w:t xml:space="preserve"> will be sampled per hospital</w:t>
      </w:r>
      <w:r w:rsidR="00DD69F7">
        <w:rPr>
          <w:rFonts w:ascii="Calibri" w:hAnsi="Calibri" w:cs="Calibri"/>
        </w:rPr>
        <w:t xml:space="preserve">, </w:t>
      </w:r>
      <w:r w:rsidR="00DD69F7" w:rsidRPr="005A39A4">
        <w:rPr>
          <w:rFonts w:ascii="Calibri" w:hAnsi="Calibri" w:cs="Calibri"/>
        </w:rPr>
        <w:t>and these will be split across the two data sampling time frames (i.e. 10 from time frame 1 and 10 from time frame 2)</w:t>
      </w:r>
      <w:r>
        <w:rPr>
          <w:rFonts w:ascii="Calibri" w:hAnsi="Calibri" w:cs="Calibri"/>
        </w:rPr>
        <w:t xml:space="preserve">. </w:t>
      </w:r>
      <w:r w:rsidR="00DD69F7" w:rsidRPr="00733EA4">
        <w:rPr>
          <w:rFonts w:ascii="Calibri" w:hAnsi="Calibri" w:cs="Calibri"/>
        </w:rPr>
        <w:t xml:space="preserve">Questionnaires will be sent </w:t>
      </w:r>
      <w:r w:rsidR="00514CB5">
        <w:rPr>
          <w:rFonts w:ascii="Calibri" w:hAnsi="Calibri" w:cs="Calibri"/>
        </w:rPr>
        <w:t xml:space="preserve">for completion </w:t>
      </w:r>
      <w:r w:rsidR="00DD69F7" w:rsidRPr="00733EA4">
        <w:rPr>
          <w:rFonts w:ascii="Calibri" w:hAnsi="Calibri" w:cs="Calibri"/>
        </w:rPr>
        <w:t>to the clinician undertaking the procedure and the anaesthetist responsible for the patient at the time of procedure.</w:t>
      </w:r>
      <w:r w:rsidR="005A3DBD">
        <w:rPr>
          <w:rFonts w:ascii="Calibri" w:hAnsi="Calibri" w:cs="Calibri"/>
        </w:rPr>
        <w:t xml:space="preserve"> </w:t>
      </w:r>
      <w:r w:rsidR="005A3DBD" w:rsidRPr="00733EA4">
        <w:rPr>
          <w:rFonts w:ascii="Calibri" w:hAnsi="Calibri" w:cs="Calibri"/>
        </w:rPr>
        <w:t xml:space="preserve">Where applicable, </w:t>
      </w:r>
      <w:r w:rsidR="005A3DBD">
        <w:rPr>
          <w:rFonts w:ascii="Calibri" w:hAnsi="Calibri" w:cs="Calibri"/>
        </w:rPr>
        <w:t>a</w:t>
      </w:r>
      <w:r w:rsidR="005A3DBD" w:rsidRPr="00733EA4">
        <w:rPr>
          <w:rFonts w:ascii="Calibri" w:hAnsi="Calibri" w:cs="Calibri"/>
        </w:rPr>
        <w:t xml:space="preserve"> transfer questionnaire will be sent to the clinician responsible for the care of the patient prior to transfer to the hospital where the procedure was undertaken.</w:t>
      </w:r>
    </w:p>
    <w:p w14:paraId="5111CACA" w14:textId="77777777" w:rsidR="00CD7A22" w:rsidRDefault="00CD7A22" w:rsidP="00357C83">
      <w:pPr>
        <w:spacing w:after="0" w:line="240" w:lineRule="auto"/>
        <w:contextualSpacing/>
        <w:rPr>
          <w:rFonts w:ascii="Calibri" w:hAnsi="Calibri" w:cs="Calibri"/>
        </w:rPr>
      </w:pPr>
    </w:p>
    <w:p w14:paraId="0A4C7C9A" w14:textId="472A47EB" w:rsidR="005A3DBD" w:rsidRPr="005A3DBD" w:rsidRDefault="005A3DBD" w:rsidP="00357C83">
      <w:pPr>
        <w:spacing w:after="0" w:line="240" w:lineRule="auto"/>
        <w:contextualSpacing/>
        <w:rPr>
          <w:rFonts w:ascii="Calibri" w:hAnsi="Calibri" w:cs="Calibri"/>
          <w:b/>
          <w:bCs/>
        </w:rPr>
      </w:pPr>
      <w:r w:rsidRPr="005A3DBD">
        <w:rPr>
          <w:rFonts w:ascii="Calibri" w:hAnsi="Calibri" w:cs="Calibri"/>
          <w:b/>
          <w:bCs/>
        </w:rPr>
        <w:t>When will questionnaires be sent?</w:t>
      </w:r>
    </w:p>
    <w:p w14:paraId="141F6C71" w14:textId="33E75F37" w:rsidR="005A3DBD" w:rsidRPr="00F07FA6" w:rsidRDefault="005A3DBD" w:rsidP="005A3DBD">
      <w:pPr>
        <w:pStyle w:val="ListParagraph"/>
        <w:numPr>
          <w:ilvl w:val="1"/>
          <w:numId w:val="11"/>
        </w:numPr>
        <w:spacing w:after="0" w:line="240" w:lineRule="auto"/>
        <w:rPr>
          <w:rFonts w:eastAsia="Calibri" w:cstheme="minorHAnsi"/>
        </w:rPr>
      </w:pPr>
      <w:r w:rsidRPr="00F07FA6">
        <w:rPr>
          <w:rFonts w:eastAsia="Calibri" w:cstheme="minorHAnsi"/>
        </w:rPr>
        <w:t>Patients identified in time frame 1</w:t>
      </w:r>
      <w:r>
        <w:rPr>
          <w:rFonts w:eastAsia="Calibri" w:cstheme="minorHAnsi"/>
        </w:rPr>
        <w:t xml:space="preserve"> (June 2024)</w:t>
      </w:r>
      <w:r w:rsidRPr="00F07FA6">
        <w:rPr>
          <w:rFonts w:eastAsia="Calibri" w:cstheme="minorHAnsi"/>
        </w:rPr>
        <w:t xml:space="preserve"> – dissemination to commence from July 2024</w:t>
      </w:r>
      <w:r>
        <w:rPr>
          <w:rFonts w:eastAsia="Calibri" w:cstheme="minorHAnsi"/>
        </w:rPr>
        <w:t xml:space="preserve"> (as soon as spreadsheets are received)</w:t>
      </w:r>
    </w:p>
    <w:p w14:paraId="148FDB62" w14:textId="203F8805" w:rsidR="005A3DBD" w:rsidRPr="001F644B" w:rsidRDefault="005A3DBD" w:rsidP="005A3DBD">
      <w:pPr>
        <w:pStyle w:val="ListParagraph"/>
        <w:numPr>
          <w:ilvl w:val="1"/>
          <w:numId w:val="11"/>
        </w:numPr>
        <w:spacing w:after="0" w:line="240" w:lineRule="auto"/>
        <w:rPr>
          <w:rFonts w:cstheme="minorHAnsi"/>
        </w:rPr>
      </w:pPr>
      <w:r w:rsidRPr="00F07FA6">
        <w:rPr>
          <w:rFonts w:eastAsia="Calibri" w:cstheme="minorHAnsi"/>
        </w:rPr>
        <w:t xml:space="preserve">Patients identified in time frame 2 </w:t>
      </w:r>
      <w:r>
        <w:rPr>
          <w:rFonts w:eastAsia="Calibri" w:cstheme="minorHAnsi"/>
        </w:rPr>
        <w:t xml:space="preserve">(February 2024) </w:t>
      </w:r>
      <w:r w:rsidRPr="00F07FA6">
        <w:rPr>
          <w:rFonts w:eastAsia="Calibri" w:cstheme="minorHAnsi"/>
        </w:rPr>
        <w:t xml:space="preserve">– dissemination to commence from </w:t>
      </w:r>
      <w:r>
        <w:rPr>
          <w:rFonts w:eastAsia="Calibri" w:cstheme="minorHAnsi"/>
        </w:rPr>
        <w:t>September</w:t>
      </w:r>
      <w:r w:rsidRPr="00F07FA6">
        <w:rPr>
          <w:rFonts w:eastAsia="Calibri" w:cstheme="minorHAnsi"/>
        </w:rPr>
        <w:t xml:space="preserve"> 2024</w:t>
      </w:r>
    </w:p>
    <w:p w14:paraId="19676FE2" w14:textId="7C21F01E" w:rsidR="00514CB5" w:rsidRPr="001F644B" w:rsidRDefault="00514CB5" w:rsidP="005A3DBD">
      <w:pPr>
        <w:pStyle w:val="ListParagraph"/>
        <w:numPr>
          <w:ilvl w:val="1"/>
          <w:numId w:val="11"/>
        </w:numPr>
        <w:spacing w:after="0" w:line="240" w:lineRule="auto"/>
        <w:rPr>
          <w:rFonts w:cstheme="minorHAnsi"/>
        </w:rPr>
      </w:pPr>
      <w:r>
        <w:rPr>
          <w:rFonts w:eastAsia="Calibri" w:cstheme="minorHAnsi"/>
        </w:rPr>
        <w:t>Transfer questionnaires – as the transferring hospital details are identified</w:t>
      </w:r>
    </w:p>
    <w:p w14:paraId="3CFC8B64" w14:textId="3A923711" w:rsidR="00514CB5" w:rsidRPr="00DB32EC" w:rsidRDefault="00514CB5" w:rsidP="005A3DBD">
      <w:pPr>
        <w:pStyle w:val="ListParagraph"/>
        <w:numPr>
          <w:ilvl w:val="1"/>
          <w:numId w:val="11"/>
        </w:numPr>
        <w:spacing w:after="0" w:line="240" w:lineRule="auto"/>
        <w:rPr>
          <w:rFonts w:cstheme="minorHAnsi"/>
        </w:rPr>
      </w:pPr>
      <w:r>
        <w:rPr>
          <w:rFonts w:eastAsia="Calibri" w:cstheme="minorHAnsi"/>
        </w:rPr>
        <w:lastRenderedPageBreak/>
        <w:t>Organisational questionnaires – from October 2024</w:t>
      </w:r>
    </w:p>
    <w:p w14:paraId="230B598D" w14:textId="77777777" w:rsidR="00DB32EC" w:rsidRPr="00DB32EC" w:rsidRDefault="00DB32EC" w:rsidP="00DB32EC">
      <w:pPr>
        <w:spacing w:after="0" w:line="240" w:lineRule="auto"/>
        <w:rPr>
          <w:rFonts w:cstheme="minorHAnsi"/>
        </w:rPr>
      </w:pPr>
    </w:p>
    <w:p w14:paraId="5F36F1A3" w14:textId="0B7BE9E9" w:rsidR="00DB32EC" w:rsidRDefault="00DB32EC" w:rsidP="00357C83">
      <w:pPr>
        <w:spacing w:after="0" w:line="240" w:lineRule="auto"/>
        <w:contextualSpacing/>
        <w:rPr>
          <w:rFonts w:ascii="Calibri" w:hAnsi="Calibri" w:cs="Calibri"/>
          <w:b/>
          <w:bCs/>
        </w:rPr>
      </w:pPr>
      <w:r>
        <w:rPr>
          <w:rFonts w:ascii="Calibri" w:hAnsi="Calibri" w:cs="Calibri"/>
          <w:b/>
          <w:bCs/>
        </w:rPr>
        <w:t>Exclusions</w:t>
      </w:r>
    </w:p>
    <w:p w14:paraId="6188A04C" w14:textId="5A9A17AD" w:rsidR="00DB32EC" w:rsidRDefault="00DB32EC" w:rsidP="00DB32EC">
      <w:pPr>
        <w:pStyle w:val="ListParagraph"/>
        <w:numPr>
          <w:ilvl w:val="0"/>
          <w:numId w:val="12"/>
        </w:numPr>
        <w:spacing w:after="0" w:line="240" w:lineRule="auto"/>
        <w:rPr>
          <w:rFonts w:ascii="Calibri" w:hAnsi="Calibri" w:cs="Calibri"/>
        </w:rPr>
      </w:pPr>
      <w:r w:rsidRPr="00DB32EC">
        <w:rPr>
          <w:rFonts w:ascii="Calibri" w:hAnsi="Calibri" w:cs="Calibri"/>
        </w:rPr>
        <w:t>CYP who die prior to arrival in theatre/procedure area</w:t>
      </w:r>
    </w:p>
    <w:p w14:paraId="5ECE9FC5" w14:textId="1CAA4872" w:rsidR="00DB32EC" w:rsidRDefault="00DB32EC" w:rsidP="00DB32EC">
      <w:pPr>
        <w:pStyle w:val="ListParagraph"/>
        <w:numPr>
          <w:ilvl w:val="0"/>
          <w:numId w:val="12"/>
        </w:numPr>
        <w:spacing w:after="0" w:line="240" w:lineRule="auto"/>
        <w:rPr>
          <w:rFonts w:ascii="Calibri" w:hAnsi="Calibri" w:cs="Calibri"/>
        </w:rPr>
      </w:pPr>
      <w:r>
        <w:rPr>
          <w:rFonts w:ascii="Calibri" w:hAnsi="Calibri" w:cs="Calibri"/>
        </w:rPr>
        <w:t xml:space="preserve">CYP who </w:t>
      </w:r>
      <w:r w:rsidR="00EE5E49">
        <w:rPr>
          <w:rFonts w:ascii="Calibri" w:hAnsi="Calibri" w:cs="Calibri"/>
        </w:rPr>
        <w:t>have a procedure conducted outside of theatre without the involvement of an anaesthetist</w:t>
      </w:r>
    </w:p>
    <w:p w14:paraId="096D318E" w14:textId="77777777" w:rsidR="00EE5E49" w:rsidRPr="00EE5E49" w:rsidRDefault="00EE5E49" w:rsidP="00EE5E49">
      <w:pPr>
        <w:spacing w:after="0" w:line="240" w:lineRule="auto"/>
        <w:rPr>
          <w:rFonts w:ascii="Calibri" w:hAnsi="Calibri" w:cs="Calibri"/>
        </w:rPr>
      </w:pPr>
    </w:p>
    <w:p w14:paraId="597BF9E2" w14:textId="14B1FE77" w:rsidR="00776D6A" w:rsidRDefault="00CD7A22" w:rsidP="00357C83">
      <w:pPr>
        <w:spacing w:after="0" w:line="240" w:lineRule="auto"/>
        <w:contextualSpacing/>
        <w:rPr>
          <w:rFonts w:ascii="Calibri" w:hAnsi="Calibri" w:cs="Calibri"/>
          <w:b/>
          <w:bCs/>
        </w:rPr>
      </w:pPr>
      <w:r w:rsidRPr="00CD7A22">
        <w:rPr>
          <w:rFonts w:ascii="Calibri" w:hAnsi="Calibri" w:cs="Calibri"/>
          <w:b/>
        </w:rPr>
        <w:t>What is</w:t>
      </w:r>
      <w:r>
        <w:rPr>
          <w:rFonts w:ascii="Calibri" w:hAnsi="Calibri" w:cs="Calibri"/>
          <w:b/>
          <w:bCs/>
        </w:rPr>
        <w:t xml:space="preserve"> the ‘</w:t>
      </w:r>
      <w:r w:rsidR="00DD69F7">
        <w:rPr>
          <w:rFonts w:ascii="Calibri" w:hAnsi="Calibri" w:cs="Calibri"/>
          <w:b/>
          <w:bCs/>
        </w:rPr>
        <w:t>on the day survey</w:t>
      </w:r>
      <w:r>
        <w:rPr>
          <w:rFonts w:ascii="Calibri" w:hAnsi="Calibri" w:cs="Calibri"/>
          <w:b/>
          <w:bCs/>
        </w:rPr>
        <w:t>’</w:t>
      </w:r>
      <w:r w:rsidR="00776D6A" w:rsidRPr="007D71C9">
        <w:rPr>
          <w:rFonts w:ascii="Calibri" w:hAnsi="Calibri" w:cs="Calibri"/>
          <w:b/>
          <w:bCs/>
        </w:rPr>
        <w:t>?</w:t>
      </w:r>
      <w:r w:rsidR="00DB32EC">
        <w:rPr>
          <w:rFonts w:ascii="Calibri" w:hAnsi="Calibri" w:cs="Calibri"/>
          <w:b/>
          <w:bCs/>
        </w:rPr>
        <w:t xml:space="preserve"> </w:t>
      </w:r>
    </w:p>
    <w:p w14:paraId="655D1646" w14:textId="60A23110" w:rsidR="00DF3012" w:rsidRDefault="00357C83" w:rsidP="00357C83">
      <w:pPr>
        <w:spacing w:after="0" w:line="240" w:lineRule="auto"/>
        <w:rPr>
          <w:rFonts w:ascii="Calibri" w:eastAsia="Times New Roman" w:hAnsi="Calibri" w:cs="Calibri"/>
          <w:b/>
          <w:bCs/>
        </w:rPr>
      </w:pPr>
      <w:r>
        <w:rPr>
          <w:rFonts w:ascii="Calibri" w:hAnsi="Calibri" w:cs="Calibri"/>
        </w:rPr>
        <w:t xml:space="preserve">This </w:t>
      </w:r>
      <w:r w:rsidR="00CD7A22">
        <w:rPr>
          <w:rFonts w:ascii="Calibri" w:hAnsi="Calibri" w:cs="Calibri"/>
        </w:rPr>
        <w:t>survey will</w:t>
      </w:r>
      <w:r w:rsidR="00CD7A22" w:rsidRPr="00EA45D5">
        <w:rPr>
          <w:rFonts w:ascii="Calibri" w:hAnsi="Calibri" w:cs="Calibri"/>
        </w:rPr>
        <w:t xml:space="preserve"> </w:t>
      </w:r>
      <w:r w:rsidR="00DD69F7">
        <w:rPr>
          <w:rFonts w:ascii="Calibri" w:hAnsi="Calibri" w:cs="Calibri"/>
        </w:rPr>
        <w:t>collect information around potential delays to surgery that might not necessarily be available later in the case notes</w:t>
      </w:r>
      <w:r>
        <w:rPr>
          <w:rFonts w:ascii="Calibri" w:hAnsi="Calibri" w:cs="Calibri"/>
        </w:rPr>
        <w:t>.</w:t>
      </w:r>
      <w:r w:rsidR="00DD69F7" w:rsidRPr="00EA45D5" w:rsidDel="00DD69F7">
        <w:rPr>
          <w:rFonts w:ascii="Calibri" w:hAnsi="Calibri" w:cs="Calibri"/>
        </w:rPr>
        <w:t xml:space="preserve"> </w:t>
      </w:r>
      <w:r>
        <w:rPr>
          <w:rFonts w:ascii="Calibri" w:hAnsi="Calibri" w:cs="Calibri"/>
        </w:rPr>
        <w:t xml:space="preserve">It will be open to collect information on non-elective procedures undertaken between </w:t>
      </w:r>
      <w:r w:rsidR="00CD7A22" w:rsidRPr="00CD7A22">
        <w:rPr>
          <w:rFonts w:ascii="Calibri" w:hAnsi="Calibri" w:cs="Calibri"/>
        </w:rPr>
        <w:t>Monday 17th June 00:00 – Sunday 30th June 23:59 2024</w:t>
      </w:r>
      <w:r w:rsidR="00CD7A22">
        <w:rPr>
          <w:rFonts w:ascii="Calibri" w:hAnsi="Calibri" w:cs="Calibri"/>
        </w:rPr>
        <w:t xml:space="preserve">). </w:t>
      </w:r>
    </w:p>
    <w:p w14:paraId="239F006E" w14:textId="77777777" w:rsidR="00DF3012" w:rsidRDefault="00DF3012" w:rsidP="00357C83">
      <w:pPr>
        <w:spacing w:after="0" w:line="240" w:lineRule="auto"/>
        <w:rPr>
          <w:rFonts w:ascii="Calibri" w:eastAsia="Times New Roman" w:hAnsi="Calibri" w:cs="Calibri"/>
          <w:b/>
          <w:bCs/>
        </w:rPr>
      </w:pPr>
    </w:p>
    <w:p w14:paraId="54A1F2D2" w14:textId="740F6352" w:rsidR="005A3DBD" w:rsidRDefault="005A3DBD" w:rsidP="00357C83">
      <w:pPr>
        <w:spacing w:after="0" w:line="240" w:lineRule="auto"/>
        <w:rPr>
          <w:rFonts w:ascii="Calibri" w:eastAsia="Times New Roman" w:hAnsi="Calibri" w:cs="Calibri"/>
          <w:b/>
          <w:bCs/>
        </w:rPr>
      </w:pPr>
      <w:r>
        <w:rPr>
          <w:rFonts w:ascii="Calibri" w:eastAsia="Times New Roman" w:hAnsi="Calibri" w:cs="Calibri"/>
          <w:b/>
          <w:bCs/>
        </w:rPr>
        <w:t>Do I need to complete a survey for a patient who underwent a procedure during time frame 2 (February 2024)?</w:t>
      </w:r>
    </w:p>
    <w:p w14:paraId="6E52D63C" w14:textId="72FF4A7F" w:rsidR="005A3DBD" w:rsidRPr="005A3DBD" w:rsidRDefault="005A3DBD" w:rsidP="00357C83">
      <w:pPr>
        <w:spacing w:after="0" w:line="240" w:lineRule="auto"/>
        <w:rPr>
          <w:rFonts w:ascii="Calibri" w:eastAsia="Times New Roman" w:hAnsi="Calibri" w:cs="Calibri"/>
        </w:rPr>
      </w:pPr>
      <w:r>
        <w:rPr>
          <w:rFonts w:ascii="Calibri" w:eastAsia="Times New Roman" w:hAnsi="Calibri" w:cs="Calibri"/>
        </w:rPr>
        <w:t xml:space="preserve">No, the survey is just for completion on patients who undergo a non-elective procedure between </w:t>
      </w:r>
      <w:r w:rsidR="00514CB5" w:rsidRPr="00CD7A22">
        <w:rPr>
          <w:rFonts w:ascii="Calibri" w:hAnsi="Calibri" w:cs="Calibri"/>
        </w:rPr>
        <w:t>Monday 17th June 00:00 – Sunday 30th June 23:59 2024</w:t>
      </w:r>
      <w:r w:rsidR="00514CB5">
        <w:rPr>
          <w:rFonts w:ascii="Calibri" w:hAnsi="Calibri" w:cs="Calibri"/>
        </w:rPr>
        <w:t>.</w:t>
      </w:r>
    </w:p>
    <w:p w14:paraId="0EF6C302" w14:textId="77777777" w:rsidR="005A3DBD" w:rsidRDefault="005A3DBD" w:rsidP="00357C83">
      <w:pPr>
        <w:spacing w:after="0" w:line="240" w:lineRule="auto"/>
        <w:rPr>
          <w:rFonts w:ascii="Calibri" w:eastAsia="Times New Roman" w:hAnsi="Calibri" w:cs="Calibri"/>
          <w:b/>
          <w:bCs/>
        </w:rPr>
      </w:pPr>
    </w:p>
    <w:p w14:paraId="35482BC4" w14:textId="77777777" w:rsidR="00357C83" w:rsidRDefault="00357C83" w:rsidP="00357C83">
      <w:pPr>
        <w:spacing w:after="0" w:line="240" w:lineRule="auto"/>
        <w:rPr>
          <w:rFonts w:ascii="Calibri" w:eastAsia="Times New Roman" w:hAnsi="Calibri" w:cs="Calibri"/>
          <w:b/>
          <w:bCs/>
        </w:rPr>
      </w:pPr>
      <w:r>
        <w:rPr>
          <w:rFonts w:ascii="Calibri" w:eastAsia="Times New Roman" w:hAnsi="Calibri" w:cs="Calibri"/>
          <w:b/>
          <w:bCs/>
        </w:rPr>
        <w:t xml:space="preserve">Does participation in the ‘Real-time survey’ count towards the organisation’s quality accounts? </w:t>
      </w:r>
    </w:p>
    <w:p w14:paraId="2964DAD8" w14:textId="4B6B9597" w:rsidR="00357C83" w:rsidRDefault="00357C83" w:rsidP="00357C83">
      <w:pPr>
        <w:spacing w:after="0" w:line="240" w:lineRule="auto"/>
        <w:contextualSpacing/>
        <w:rPr>
          <w:rFonts w:ascii="Calibri" w:eastAsia="Times New Roman" w:hAnsi="Calibri" w:cs="Calibri"/>
        </w:rPr>
      </w:pPr>
      <w:r>
        <w:rPr>
          <w:rFonts w:ascii="Calibri" w:eastAsia="Times New Roman" w:hAnsi="Calibri" w:cs="Calibri"/>
          <w:b/>
          <w:bCs/>
        </w:rPr>
        <w:t>This survey</w:t>
      </w:r>
      <w:r>
        <w:rPr>
          <w:rFonts w:ascii="Calibri" w:eastAsia="Times New Roman" w:hAnsi="Calibri" w:cs="Calibri"/>
        </w:rPr>
        <w:t xml:space="preserve"> </w:t>
      </w:r>
      <w:r>
        <w:rPr>
          <w:rFonts w:ascii="Calibri" w:eastAsia="Times New Roman" w:hAnsi="Calibri" w:cs="Calibri"/>
          <w:b/>
          <w:bCs/>
        </w:rPr>
        <w:t>will not be linked to quality accounts</w:t>
      </w:r>
      <w:r>
        <w:rPr>
          <w:rFonts w:ascii="Calibri" w:eastAsia="Times New Roman" w:hAnsi="Calibri" w:cs="Calibri"/>
        </w:rPr>
        <w:t>. We recognise that a survey will not be completed for every patient; the survey can be completed for as few or as many children and young people over the study period as the clinicians have capacity to do.</w:t>
      </w:r>
    </w:p>
    <w:p w14:paraId="4ABDD878" w14:textId="77777777" w:rsidR="00357C83" w:rsidRDefault="00357C83" w:rsidP="00357C83">
      <w:pPr>
        <w:spacing w:after="0" w:line="240" w:lineRule="auto"/>
        <w:contextualSpacing/>
        <w:rPr>
          <w:rFonts w:ascii="Calibri" w:eastAsia="Times New Roman" w:hAnsi="Calibri" w:cs="Calibri"/>
        </w:rPr>
      </w:pPr>
    </w:p>
    <w:p w14:paraId="3220AA81" w14:textId="1C05ECB7" w:rsidR="00357C83" w:rsidRPr="00CD7A22" w:rsidRDefault="00357C83" w:rsidP="00357C83">
      <w:pPr>
        <w:spacing w:after="0" w:line="240" w:lineRule="auto"/>
        <w:contextualSpacing/>
        <w:rPr>
          <w:rFonts w:ascii="Calibri" w:hAnsi="Calibri" w:cs="Calibri"/>
          <w:b/>
        </w:rPr>
      </w:pPr>
      <w:r>
        <w:rPr>
          <w:rFonts w:ascii="Calibri" w:hAnsi="Calibri" w:cs="Calibri"/>
          <w:b/>
        </w:rPr>
        <w:t>Who should complete the survey and h</w:t>
      </w:r>
      <w:r w:rsidRPr="00CD7A22">
        <w:rPr>
          <w:rFonts w:ascii="Calibri" w:hAnsi="Calibri" w:cs="Calibri"/>
          <w:b/>
        </w:rPr>
        <w:t xml:space="preserve">ow do I access </w:t>
      </w:r>
      <w:r>
        <w:rPr>
          <w:rFonts w:ascii="Calibri" w:hAnsi="Calibri" w:cs="Calibri"/>
          <w:b/>
        </w:rPr>
        <w:t>it</w:t>
      </w:r>
      <w:r w:rsidRPr="00CD7A22">
        <w:rPr>
          <w:rFonts w:ascii="Calibri" w:hAnsi="Calibri" w:cs="Calibri"/>
          <w:b/>
        </w:rPr>
        <w:t>?</w:t>
      </w:r>
    </w:p>
    <w:p w14:paraId="5D0AD27D" w14:textId="24E6F44A" w:rsidR="00514CB5" w:rsidRDefault="00357C83" w:rsidP="00357C83">
      <w:pPr>
        <w:spacing w:after="0" w:line="240" w:lineRule="auto"/>
        <w:rPr>
          <w:rFonts w:ascii="Calibri" w:hAnsi="Calibri" w:cs="Calibri"/>
          <w:bCs/>
        </w:rPr>
      </w:pPr>
      <w:r>
        <w:rPr>
          <w:rFonts w:ascii="Calibri" w:eastAsia="Times New Roman" w:hAnsi="Calibri" w:cs="Calibri"/>
        </w:rPr>
        <w:t xml:space="preserve">The survey can be completed by any member of the theatre team providing care to the patient – more than one member of the team can complete a survey on the same patient if they want to. </w:t>
      </w:r>
      <w:r>
        <w:rPr>
          <w:rFonts w:ascii="Calibri" w:hAnsi="Calibri" w:cs="Calibri"/>
          <w:bCs/>
        </w:rPr>
        <w:t xml:space="preserve">A link and QR code to the on the day survey will be sent to Local Reporters who will be asked to share the information locally with all relevant staff (i.e. all staff who may be involved in non-elective procedures). A link will also be made available on the </w:t>
      </w:r>
      <w:r w:rsidR="00514CB5">
        <w:rPr>
          <w:rFonts w:ascii="Calibri" w:hAnsi="Calibri" w:cs="Calibri"/>
          <w:bCs/>
        </w:rPr>
        <w:t>NCEPOD</w:t>
      </w:r>
      <w:r>
        <w:rPr>
          <w:rFonts w:ascii="Calibri" w:hAnsi="Calibri" w:cs="Calibri"/>
          <w:bCs/>
        </w:rPr>
        <w:t xml:space="preserve"> website: </w:t>
      </w:r>
      <w:hyperlink r:id="rId6" w:history="1">
        <w:r w:rsidRPr="00967649">
          <w:rPr>
            <w:rStyle w:val="Hyperlink"/>
            <w:rFonts w:ascii="Calibri" w:hAnsi="Calibri" w:cs="Calibri"/>
            <w:bCs/>
          </w:rPr>
          <w:t>https://www.ncepod.org.uk/Eps.html</w:t>
        </w:r>
      </w:hyperlink>
      <w:r w:rsidR="00514CB5">
        <w:rPr>
          <w:rFonts w:ascii="Calibri" w:hAnsi="Calibri" w:cs="Calibri"/>
          <w:bCs/>
        </w:rPr>
        <w:t>.</w:t>
      </w:r>
    </w:p>
    <w:p w14:paraId="185B57FE" w14:textId="77777777" w:rsidR="00514CB5" w:rsidRDefault="00514CB5" w:rsidP="00357C83">
      <w:pPr>
        <w:spacing w:after="0" w:line="240" w:lineRule="auto"/>
        <w:rPr>
          <w:rFonts w:ascii="Calibri" w:hAnsi="Calibri" w:cs="Calibri"/>
          <w:bCs/>
        </w:rPr>
      </w:pPr>
    </w:p>
    <w:p w14:paraId="2A39D5BB" w14:textId="7471BCEE" w:rsidR="00357C83" w:rsidRPr="00514CB5" w:rsidRDefault="00514CB5" w:rsidP="00357C83">
      <w:pPr>
        <w:spacing w:after="0" w:line="240" w:lineRule="auto"/>
        <w:rPr>
          <w:rFonts w:ascii="Calibri" w:hAnsi="Calibri" w:cs="Calibri"/>
          <w:b/>
        </w:rPr>
      </w:pPr>
      <w:r w:rsidRPr="00514CB5">
        <w:rPr>
          <w:rFonts w:ascii="Calibri" w:hAnsi="Calibri" w:cs="Calibri"/>
          <w:b/>
        </w:rPr>
        <w:t>Are there any other ways of completing the survey?</w:t>
      </w:r>
      <w:r w:rsidR="00357C83" w:rsidRPr="00514CB5">
        <w:rPr>
          <w:rFonts w:ascii="Calibri" w:hAnsi="Calibri" w:cs="Calibri"/>
          <w:b/>
        </w:rPr>
        <w:t xml:space="preserve"> </w:t>
      </w:r>
    </w:p>
    <w:p w14:paraId="06FAED41" w14:textId="236462EC" w:rsidR="00357C83" w:rsidRPr="00514CB5" w:rsidRDefault="00514CB5" w:rsidP="00357C83">
      <w:pPr>
        <w:spacing w:after="0" w:line="240" w:lineRule="auto"/>
        <w:rPr>
          <w:rFonts w:ascii="Calibri" w:eastAsia="Times New Roman" w:hAnsi="Calibri" w:cs="Calibri"/>
        </w:rPr>
      </w:pPr>
      <w:r w:rsidRPr="00514CB5">
        <w:rPr>
          <w:rFonts w:ascii="Calibri" w:eastAsia="Times New Roman" w:hAnsi="Calibri" w:cs="Calibri"/>
        </w:rPr>
        <w:t xml:space="preserve">The survey will also be available as a Word document and </w:t>
      </w:r>
      <w:r>
        <w:rPr>
          <w:rFonts w:ascii="Calibri" w:eastAsia="Times New Roman" w:hAnsi="Calibri" w:cs="Calibri"/>
        </w:rPr>
        <w:t xml:space="preserve">as </w:t>
      </w:r>
      <w:r w:rsidRPr="00514CB5">
        <w:rPr>
          <w:rFonts w:ascii="Calibri" w:eastAsia="Times New Roman" w:hAnsi="Calibri" w:cs="Calibri"/>
        </w:rPr>
        <w:t>a PDF.</w:t>
      </w:r>
    </w:p>
    <w:p w14:paraId="2D0D74F8" w14:textId="77777777" w:rsidR="00514CB5" w:rsidRDefault="00514CB5" w:rsidP="00357C83">
      <w:pPr>
        <w:spacing w:after="0" w:line="240" w:lineRule="auto"/>
        <w:rPr>
          <w:rFonts w:ascii="Calibri" w:eastAsia="Times New Roman" w:hAnsi="Calibri" w:cs="Calibri"/>
          <w:b/>
          <w:bCs/>
        </w:rPr>
      </w:pPr>
    </w:p>
    <w:p w14:paraId="0E25F90D" w14:textId="1AA8485A" w:rsidR="00DF3012" w:rsidRPr="00DF3012" w:rsidRDefault="00DF3012" w:rsidP="00357C83">
      <w:pPr>
        <w:spacing w:after="0" w:line="240" w:lineRule="auto"/>
        <w:rPr>
          <w:rFonts w:ascii="Calibri" w:hAnsi="Calibri" w:cs="Calibri"/>
          <w:b/>
        </w:rPr>
      </w:pPr>
      <w:r w:rsidRPr="00DF3012">
        <w:rPr>
          <w:rFonts w:ascii="Calibri" w:hAnsi="Calibri" w:cs="Calibri"/>
          <w:b/>
        </w:rPr>
        <w:t>Does the ‘Real-time survey need to be completed on the day of the non-elective procedure?</w:t>
      </w:r>
    </w:p>
    <w:p w14:paraId="65BA8DAE" w14:textId="447991A3" w:rsidR="00DF3012" w:rsidRDefault="00DF3012" w:rsidP="00357C83">
      <w:pPr>
        <w:spacing w:after="0" w:line="240" w:lineRule="auto"/>
        <w:contextualSpacing/>
        <w:rPr>
          <w:rFonts w:ascii="Calibri" w:hAnsi="Calibri" w:cs="Calibri"/>
        </w:rPr>
      </w:pPr>
      <w:r>
        <w:rPr>
          <w:rFonts w:ascii="Calibri" w:eastAsia="Times New Roman" w:hAnsi="Calibri" w:cs="Calibri"/>
        </w:rPr>
        <w:t>The survey should be completed as close to the time of the procedure as possible, but it does not have to be completed during/immediately following surgery or on the day of the procedure.</w:t>
      </w:r>
    </w:p>
    <w:p w14:paraId="7CE8F285" w14:textId="77777777" w:rsidR="00CD7A22" w:rsidRPr="00CD7A22" w:rsidRDefault="00CD7A22" w:rsidP="00357C83">
      <w:pPr>
        <w:spacing w:after="0" w:line="240" w:lineRule="auto"/>
        <w:contextualSpacing/>
        <w:rPr>
          <w:rFonts w:ascii="Calibri" w:hAnsi="Calibri" w:cs="Calibri"/>
          <w:b/>
        </w:rPr>
      </w:pPr>
    </w:p>
    <w:p w14:paraId="5F5C7746" w14:textId="4FD6EC38" w:rsidR="004B3259" w:rsidRDefault="004B3259" w:rsidP="00357C83">
      <w:pPr>
        <w:spacing w:after="0" w:line="240" w:lineRule="auto"/>
        <w:rPr>
          <w:rFonts w:ascii="Calibri" w:hAnsi="Calibri" w:cs="Calibri"/>
          <w:b/>
          <w:bCs/>
        </w:rPr>
      </w:pPr>
      <w:r>
        <w:rPr>
          <w:rFonts w:ascii="Calibri" w:hAnsi="Calibri" w:cs="Calibri"/>
          <w:b/>
          <w:bCs/>
        </w:rPr>
        <w:t>National data opt-out</w:t>
      </w:r>
    </w:p>
    <w:p w14:paraId="79589005" w14:textId="77777777" w:rsidR="004B3259" w:rsidRDefault="004B3259" w:rsidP="00357C83">
      <w:pPr>
        <w:spacing w:after="0" w:line="240" w:lineRule="auto"/>
        <w:rPr>
          <w:rFonts w:ascii="Calibri" w:hAnsi="Calibri" w:cs="Calibri"/>
        </w:rPr>
      </w:pPr>
      <w:r>
        <w:rPr>
          <w:rFonts w:ascii="Calibri" w:hAnsi="Calibri" w:cs="Calibri"/>
        </w:rPr>
        <w:t>Clinical peer review process: National data opt-out applies as normal for patients identified to us via the patient identification spreadsheets.</w:t>
      </w:r>
    </w:p>
    <w:p w14:paraId="5599F69E" w14:textId="77777777" w:rsidR="004B3259" w:rsidRDefault="004B3259" w:rsidP="00357C83">
      <w:pPr>
        <w:spacing w:after="0" w:line="240" w:lineRule="auto"/>
        <w:rPr>
          <w:rFonts w:ascii="Calibri" w:hAnsi="Calibri" w:cs="Calibri"/>
        </w:rPr>
      </w:pPr>
      <w:r>
        <w:rPr>
          <w:rFonts w:ascii="Calibri" w:hAnsi="Calibri" w:cs="Calibri"/>
        </w:rPr>
        <w:lastRenderedPageBreak/>
        <w:t>On the day survey: National data opt-out applies; however, the onus is on the person completing the survey to check on the Electronic Patient Record (EPR) for the opt-out status of the patient. Local reporters do not need to run the patient details through their systems (the Spine) to check the opt-out status.</w:t>
      </w:r>
    </w:p>
    <w:p w14:paraId="0FFC39BB" w14:textId="77777777" w:rsidR="004B3259" w:rsidRDefault="004B3259" w:rsidP="00357C83">
      <w:pPr>
        <w:spacing w:after="0" w:line="240" w:lineRule="auto"/>
        <w:rPr>
          <w:b/>
          <w:bCs/>
          <w:color w:val="000000" w:themeColor="text1"/>
        </w:rPr>
      </w:pPr>
    </w:p>
    <w:p w14:paraId="583C4F42" w14:textId="1A2F753A" w:rsidR="00752AC3" w:rsidRDefault="00752AC3" w:rsidP="00357C83">
      <w:pPr>
        <w:spacing w:after="0" w:line="240" w:lineRule="auto"/>
        <w:rPr>
          <w:b/>
          <w:bCs/>
          <w:color w:val="000000" w:themeColor="text1"/>
        </w:rPr>
      </w:pPr>
      <w:r>
        <w:rPr>
          <w:b/>
          <w:bCs/>
          <w:color w:val="000000" w:themeColor="text1"/>
        </w:rPr>
        <w:t>How to log case notes</w:t>
      </w:r>
    </w:p>
    <w:p w14:paraId="0599188C" w14:textId="7AEE26C1" w:rsidR="00752AC3" w:rsidRDefault="00752AC3" w:rsidP="00357C83">
      <w:pPr>
        <w:spacing w:after="0" w:line="240" w:lineRule="auto"/>
        <w:rPr>
          <w:color w:val="000000" w:themeColor="text1"/>
        </w:rPr>
      </w:pPr>
      <w:r>
        <w:rPr>
          <w:color w:val="000000" w:themeColor="text1"/>
        </w:rPr>
        <w:t>Surgical and anaesthetic questionnaires are being sent for each patient. Please log case note returns on the surgical questionnaire section of the online system</w:t>
      </w:r>
      <w:r w:rsidR="00DB32EC">
        <w:rPr>
          <w:color w:val="000000" w:themeColor="text1"/>
        </w:rPr>
        <w:t>.</w:t>
      </w:r>
    </w:p>
    <w:p w14:paraId="746D87A8" w14:textId="77777777" w:rsidR="00376E30" w:rsidRDefault="00376E30" w:rsidP="00357C83">
      <w:pPr>
        <w:spacing w:after="0" w:line="240" w:lineRule="auto"/>
        <w:rPr>
          <w:color w:val="000000" w:themeColor="text1"/>
        </w:rPr>
      </w:pPr>
    </w:p>
    <w:p w14:paraId="1F2FEB72" w14:textId="3DC83156" w:rsidR="00376E30" w:rsidRDefault="00CB2E7B" w:rsidP="00357C83">
      <w:pPr>
        <w:spacing w:after="0" w:line="240" w:lineRule="auto"/>
        <w:rPr>
          <w:b/>
          <w:bCs/>
          <w:color w:val="000000" w:themeColor="text1"/>
        </w:rPr>
      </w:pPr>
      <w:r>
        <w:rPr>
          <w:b/>
          <w:bCs/>
          <w:color w:val="000000" w:themeColor="text1"/>
        </w:rPr>
        <w:t>Is the organisational questionnaire completed at a hospital or organisational level?</w:t>
      </w:r>
    </w:p>
    <w:p w14:paraId="2209E25B" w14:textId="0A2FFA43" w:rsidR="00CB2E7B" w:rsidRPr="00CB2E7B" w:rsidRDefault="00CB2E7B" w:rsidP="00357C83">
      <w:pPr>
        <w:spacing w:after="0" w:line="240" w:lineRule="auto"/>
        <w:rPr>
          <w:color w:val="000000" w:themeColor="text1"/>
        </w:rPr>
      </w:pPr>
      <w:r>
        <w:rPr>
          <w:color w:val="000000" w:themeColor="text1"/>
        </w:rPr>
        <w:t xml:space="preserve">The organisational questionnaire needs to be completed at a hospital level. This because the questionnaire has been designed to collect variation and standardisation across individual hospitals. </w:t>
      </w:r>
    </w:p>
    <w:p w14:paraId="6054CA8D" w14:textId="77777777" w:rsidR="00DB32EC" w:rsidRDefault="00DB32EC" w:rsidP="00357C83">
      <w:pPr>
        <w:spacing w:after="0" w:line="240" w:lineRule="auto"/>
        <w:rPr>
          <w:color w:val="000000" w:themeColor="text1"/>
        </w:rPr>
      </w:pPr>
    </w:p>
    <w:p w14:paraId="7743739B" w14:textId="77777777" w:rsidR="00DB32EC" w:rsidRPr="00752AC3" w:rsidRDefault="00DB32EC" w:rsidP="00357C83">
      <w:pPr>
        <w:spacing w:after="0" w:line="240" w:lineRule="auto"/>
        <w:rPr>
          <w:color w:val="000000" w:themeColor="text1"/>
        </w:rPr>
      </w:pPr>
    </w:p>
    <w:sectPr w:rsidR="00DB32EC" w:rsidRPr="00752AC3" w:rsidSect="008978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26E54"/>
    <w:multiLevelType w:val="hybridMultilevel"/>
    <w:tmpl w:val="A47EE66A"/>
    <w:lvl w:ilvl="0" w:tplc="1F28C5BC">
      <w:start w:val="1"/>
      <w:numFmt w:val="bullet"/>
      <w:lvlText w:val=""/>
      <w:lvlJc w:val="left"/>
      <w:pPr>
        <w:tabs>
          <w:tab w:val="num" w:pos="720"/>
        </w:tabs>
        <w:ind w:left="720" w:hanging="360"/>
      </w:pPr>
      <w:rPr>
        <w:rFonts w:ascii="Symbol" w:hAnsi="Symbol" w:hint="default"/>
      </w:rPr>
    </w:lvl>
    <w:lvl w:ilvl="1" w:tplc="5CC8E4F0" w:tentative="1">
      <w:start w:val="1"/>
      <w:numFmt w:val="bullet"/>
      <w:lvlText w:val=""/>
      <w:lvlJc w:val="left"/>
      <w:pPr>
        <w:tabs>
          <w:tab w:val="num" w:pos="1440"/>
        </w:tabs>
        <w:ind w:left="1440" w:hanging="360"/>
      </w:pPr>
      <w:rPr>
        <w:rFonts w:ascii="Symbol" w:hAnsi="Symbol" w:hint="default"/>
      </w:rPr>
    </w:lvl>
    <w:lvl w:ilvl="2" w:tplc="5714FEF6" w:tentative="1">
      <w:start w:val="1"/>
      <w:numFmt w:val="bullet"/>
      <w:lvlText w:val=""/>
      <w:lvlJc w:val="left"/>
      <w:pPr>
        <w:tabs>
          <w:tab w:val="num" w:pos="2160"/>
        </w:tabs>
        <w:ind w:left="2160" w:hanging="360"/>
      </w:pPr>
      <w:rPr>
        <w:rFonts w:ascii="Symbol" w:hAnsi="Symbol" w:hint="default"/>
      </w:rPr>
    </w:lvl>
    <w:lvl w:ilvl="3" w:tplc="BC0CC612" w:tentative="1">
      <w:start w:val="1"/>
      <w:numFmt w:val="bullet"/>
      <w:lvlText w:val=""/>
      <w:lvlJc w:val="left"/>
      <w:pPr>
        <w:tabs>
          <w:tab w:val="num" w:pos="2880"/>
        </w:tabs>
        <w:ind w:left="2880" w:hanging="360"/>
      </w:pPr>
      <w:rPr>
        <w:rFonts w:ascii="Symbol" w:hAnsi="Symbol" w:hint="default"/>
      </w:rPr>
    </w:lvl>
    <w:lvl w:ilvl="4" w:tplc="1EAABC8C" w:tentative="1">
      <w:start w:val="1"/>
      <w:numFmt w:val="bullet"/>
      <w:lvlText w:val=""/>
      <w:lvlJc w:val="left"/>
      <w:pPr>
        <w:tabs>
          <w:tab w:val="num" w:pos="3600"/>
        </w:tabs>
        <w:ind w:left="3600" w:hanging="360"/>
      </w:pPr>
      <w:rPr>
        <w:rFonts w:ascii="Symbol" w:hAnsi="Symbol" w:hint="default"/>
      </w:rPr>
    </w:lvl>
    <w:lvl w:ilvl="5" w:tplc="C3482FA4" w:tentative="1">
      <w:start w:val="1"/>
      <w:numFmt w:val="bullet"/>
      <w:lvlText w:val=""/>
      <w:lvlJc w:val="left"/>
      <w:pPr>
        <w:tabs>
          <w:tab w:val="num" w:pos="4320"/>
        </w:tabs>
        <w:ind w:left="4320" w:hanging="360"/>
      </w:pPr>
      <w:rPr>
        <w:rFonts w:ascii="Symbol" w:hAnsi="Symbol" w:hint="default"/>
      </w:rPr>
    </w:lvl>
    <w:lvl w:ilvl="6" w:tplc="1B423756" w:tentative="1">
      <w:start w:val="1"/>
      <w:numFmt w:val="bullet"/>
      <w:lvlText w:val=""/>
      <w:lvlJc w:val="left"/>
      <w:pPr>
        <w:tabs>
          <w:tab w:val="num" w:pos="5040"/>
        </w:tabs>
        <w:ind w:left="5040" w:hanging="360"/>
      </w:pPr>
      <w:rPr>
        <w:rFonts w:ascii="Symbol" w:hAnsi="Symbol" w:hint="default"/>
      </w:rPr>
    </w:lvl>
    <w:lvl w:ilvl="7" w:tplc="27E608D2" w:tentative="1">
      <w:start w:val="1"/>
      <w:numFmt w:val="bullet"/>
      <w:lvlText w:val=""/>
      <w:lvlJc w:val="left"/>
      <w:pPr>
        <w:tabs>
          <w:tab w:val="num" w:pos="5760"/>
        </w:tabs>
        <w:ind w:left="5760" w:hanging="360"/>
      </w:pPr>
      <w:rPr>
        <w:rFonts w:ascii="Symbol" w:hAnsi="Symbol" w:hint="default"/>
      </w:rPr>
    </w:lvl>
    <w:lvl w:ilvl="8" w:tplc="CF02088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C16C4A"/>
    <w:multiLevelType w:val="hybridMultilevel"/>
    <w:tmpl w:val="FD6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03C69"/>
    <w:multiLevelType w:val="hybridMultilevel"/>
    <w:tmpl w:val="9108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2393A"/>
    <w:multiLevelType w:val="hybridMultilevel"/>
    <w:tmpl w:val="BCD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900DE"/>
    <w:multiLevelType w:val="hybridMultilevel"/>
    <w:tmpl w:val="E1E23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8231093"/>
    <w:multiLevelType w:val="hybridMultilevel"/>
    <w:tmpl w:val="F382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36E71"/>
    <w:multiLevelType w:val="hybridMultilevel"/>
    <w:tmpl w:val="8CC4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40955"/>
    <w:multiLevelType w:val="hybridMultilevel"/>
    <w:tmpl w:val="ED0EC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132B0"/>
    <w:multiLevelType w:val="hybridMultilevel"/>
    <w:tmpl w:val="1884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F6377"/>
    <w:multiLevelType w:val="hybridMultilevel"/>
    <w:tmpl w:val="48B2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27B59"/>
    <w:multiLevelType w:val="hybridMultilevel"/>
    <w:tmpl w:val="AD02D92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E630341"/>
    <w:multiLevelType w:val="hybridMultilevel"/>
    <w:tmpl w:val="260E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379051">
    <w:abstractNumId w:val="11"/>
  </w:num>
  <w:num w:numId="2" w16cid:durableId="599995201">
    <w:abstractNumId w:val="5"/>
  </w:num>
  <w:num w:numId="3" w16cid:durableId="1676296540">
    <w:abstractNumId w:val="3"/>
  </w:num>
  <w:num w:numId="4" w16cid:durableId="1842890811">
    <w:abstractNumId w:val="8"/>
  </w:num>
  <w:num w:numId="5" w16cid:durableId="1704398760">
    <w:abstractNumId w:val="6"/>
  </w:num>
  <w:num w:numId="6" w16cid:durableId="1318997134">
    <w:abstractNumId w:val="2"/>
  </w:num>
  <w:num w:numId="7" w16cid:durableId="749502177">
    <w:abstractNumId w:val="4"/>
  </w:num>
  <w:num w:numId="8" w16cid:durableId="790899639">
    <w:abstractNumId w:val="0"/>
  </w:num>
  <w:num w:numId="9" w16cid:durableId="183792820">
    <w:abstractNumId w:val="9"/>
  </w:num>
  <w:num w:numId="10" w16cid:durableId="1922837795">
    <w:abstractNumId w:val="7"/>
  </w:num>
  <w:num w:numId="11" w16cid:durableId="1304040764">
    <w:abstractNumId w:val="10"/>
  </w:num>
  <w:num w:numId="12" w16cid:durableId="1882353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E8"/>
    <w:rsid w:val="00001104"/>
    <w:rsid w:val="000059E8"/>
    <w:rsid w:val="0001153A"/>
    <w:rsid w:val="000A2B98"/>
    <w:rsid w:val="000B10C4"/>
    <w:rsid w:val="00117A87"/>
    <w:rsid w:val="00136D31"/>
    <w:rsid w:val="001751B8"/>
    <w:rsid w:val="001752CC"/>
    <w:rsid w:val="00191463"/>
    <w:rsid w:val="001954DF"/>
    <w:rsid w:val="001A23E9"/>
    <w:rsid w:val="001B2726"/>
    <w:rsid w:val="001D0378"/>
    <w:rsid w:val="001D59D2"/>
    <w:rsid w:val="001E0E19"/>
    <w:rsid w:val="001F644B"/>
    <w:rsid w:val="002E6DDE"/>
    <w:rsid w:val="00300E00"/>
    <w:rsid w:val="00325DFC"/>
    <w:rsid w:val="003446A8"/>
    <w:rsid w:val="00357C83"/>
    <w:rsid w:val="00376E30"/>
    <w:rsid w:val="003C6068"/>
    <w:rsid w:val="003C69FC"/>
    <w:rsid w:val="003F7321"/>
    <w:rsid w:val="00423977"/>
    <w:rsid w:val="00426E45"/>
    <w:rsid w:val="00446428"/>
    <w:rsid w:val="00463FCB"/>
    <w:rsid w:val="004B3259"/>
    <w:rsid w:val="004E4160"/>
    <w:rsid w:val="00506901"/>
    <w:rsid w:val="00514CB5"/>
    <w:rsid w:val="00532D96"/>
    <w:rsid w:val="0054643D"/>
    <w:rsid w:val="00574662"/>
    <w:rsid w:val="005A3DBD"/>
    <w:rsid w:val="005B3FC8"/>
    <w:rsid w:val="00631F3B"/>
    <w:rsid w:val="006808D5"/>
    <w:rsid w:val="006C5990"/>
    <w:rsid w:val="007031E0"/>
    <w:rsid w:val="007302E5"/>
    <w:rsid w:val="00752AC3"/>
    <w:rsid w:val="00776D6A"/>
    <w:rsid w:val="007956B6"/>
    <w:rsid w:val="007D71C9"/>
    <w:rsid w:val="007F49DF"/>
    <w:rsid w:val="00897818"/>
    <w:rsid w:val="008B2AC0"/>
    <w:rsid w:val="008D2334"/>
    <w:rsid w:val="00926583"/>
    <w:rsid w:val="00950CF3"/>
    <w:rsid w:val="009639DB"/>
    <w:rsid w:val="00970456"/>
    <w:rsid w:val="009937B9"/>
    <w:rsid w:val="00A125EA"/>
    <w:rsid w:val="00A449D8"/>
    <w:rsid w:val="00AC1D04"/>
    <w:rsid w:val="00B02325"/>
    <w:rsid w:val="00C05B8B"/>
    <w:rsid w:val="00C07AED"/>
    <w:rsid w:val="00C32FFF"/>
    <w:rsid w:val="00C33089"/>
    <w:rsid w:val="00C53E7C"/>
    <w:rsid w:val="00C65925"/>
    <w:rsid w:val="00C65E05"/>
    <w:rsid w:val="00C71252"/>
    <w:rsid w:val="00C8580C"/>
    <w:rsid w:val="00CB2E7B"/>
    <w:rsid w:val="00CD7A22"/>
    <w:rsid w:val="00CF5105"/>
    <w:rsid w:val="00D347E8"/>
    <w:rsid w:val="00D37D3A"/>
    <w:rsid w:val="00D504E5"/>
    <w:rsid w:val="00D510C0"/>
    <w:rsid w:val="00D62C46"/>
    <w:rsid w:val="00D8219E"/>
    <w:rsid w:val="00D84684"/>
    <w:rsid w:val="00DA0980"/>
    <w:rsid w:val="00DB32EC"/>
    <w:rsid w:val="00DB4B9F"/>
    <w:rsid w:val="00DD69F7"/>
    <w:rsid w:val="00DF3012"/>
    <w:rsid w:val="00E22B0E"/>
    <w:rsid w:val="00E3088B"/>
    <w:rsid w:val="00E73AAE"/>
    <w:rsid w:val="00EA3FB4"/>
    <w:rsid w:val="00EC062C"/>
    <w:rsid w:val="00EC77BA"/>
    <w:rsid w:val="00EE5E49"/>
    <w:rsid w:val="00F45724"/>
    <w:rsid w:val="00F67B45"/>
    <w:rsid w:val="00FE3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287D"/>
  <w15:docId w15:val="{01F76733-AAAB-46B4-84FB-9C511B2E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456"/>
    <w:pPr>
      <w:ind w:left="720"/>
      <w:contextualSpacing/>
    </w:pPr>
  </w:style>
  <w:style w:type="character" w:styleId="Hyperlink">
    <w:name w:val="Hyperlink"/>
    <w:basedOn w:val="DefaultParagraphFont"/>
    <w:uiPriority w:val="99"/>
    <w:unhideWhenUsed/>
    <w:rsid w:val="00C33089"/>
    <w:rPr>
      <w:color w:val="0563C1" w:themeColor="hyperlink"/>
      <w:u w:val="single"/>
    </w:rPr>
  </w:style>
  <w:style w:type="character" w:customStyle="1" w:styleId="UnresolvedMention1">
    <w:name w:val="Unresolved Mention1"/>
    <w:basedOn w:val="DefaultParagraphFont"/>
    <w:uiPriority w:val="99"/>
    <w:semiHidden/>
    <w:unhideWhenUsed/>
    <w:rsid w:val="00C33089"/>
    <w:rPr>
      <w:color w:val="605E5C"/>
      <w:shd w:val="clear" w:color="auto" w:fill="E1DFDD"/>
    </w:rPr>
  </w:style>
  <w:style w:type="paragraph" w:styleId="Revision">
    <w:name w:val="Revision"/>
    <w:hidden/>
    <w:uiPriority w:val="99"/>
    <w:semiHidden/>
    <w:rsid w:val="001954DF"/>
    <w:pPr>
      <w:spacing w:after="0" w:line="240" w:lineRule="auto"/>
    </w:pPr>
  </w:style>
  <w:style w:type="paragraph" w:customStyle="1" w:styleId="Default">
    <w:name w:val="Default"/>
    <w:rsid w:val="005B3FC8"/>
    <w:pPr>
      <w:autoSpaceDE w:val="0"/>
      <w:autoSpaceDN w:val="0"/>
      <w:adjustRightInd w:val="0"/>
      <w:spacing w:after="0" w:line="240" w:lineRule="auto"/>
    </w:pPr>
    <w:rPr>
      <w:rFonts w:ascii="Calibri" w:hAnsi="Calibri" w:cs="Calibri"/>
      <w:color w:val="000000"/>
      <w:kern w:val="0"/>
      <w:sz w:val="24"/>
      <w:szCs w:val="24"/>
    </w:rPr>
  </w:style>
  <w:style w:type="character" w:styleId="UnresolvedMention">
    <w:name w:val="Unresolved Mention"/>
    <w:basedOn w:val="DefaultParagraphFont"/>
    <w:uiPriority w:val="99"/>
    <w:semiHidden/>
    <w:unhideWhenUsed/>
    <w:rsid w:val="0035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40484">
      <w:bodyDiv w:val="1"/>
      <w:marLeft w:val="0"/>
      <w:marRight w:val="0"/>
      <w:marTop w:val="0"/>
      <w:marBottom w:val="0"/>
      <w:divBdr>
        <w:top w:val="none" w:sz="0" w:space="0" w:color="auto"/>
        <w:left w:val="none" w:sz="0" w:space="0" w:color="auto"/>
        <w:bottom w:val="none" w:sz="0" w:space="0" w:color="auto"/>
        <w:right w:val="none" w:sz="0" w:space="0" w:color="auto"/>
      </w:divBdr>
    </w:div>
    <w:div w:id="1835610919">
      <w:bodyDiv w:val="1"/>
      <w:marLeft w:val="0"/>
      <w:marRight w:val="0"/>
      <w:marTop w:val="0"/>
      <w:marBottom w:val="0"/>
      <w:divBdr>
        <w:top w:val="none" w:sz="0" w:space="0" w:color="auto"/>
        <w:left w:val="none" w:sz="0" w:space="0" w:color="auto"/>
        <w:bottom w:val="none" w:sz="0" w:space="0" w:color="auto"/>
        <w:right w:val="none" w:sz="0" w:space="0" w:color="auto"/>
      </w:divBdr>
    </w:div>
    <w:div w:id="20981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epod.org.uk/Ep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F88E-FC30-4528-9F79-8E8EF822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Mahoney</dc:creator>
  <cp:lastModifiedBy>Nicholas Mahoney</cp:lastModifiedBy>
  <cp:revision>2</cp:revision>
  <dcterms:created xsi:type="dcterms:W3CDTF">2024-11-25T14:59:00Z</dcterms:created>
  <dcterms:modified xsi:type="dcterms:W3CDTF">2024-11-25T14:59:00Z</dcterms:modified>
</cp:coreProperties>
</file>